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439" w:rsidRPr="00225439" w:rsidRDefault="00225439" w:rsidP="00225439">
      <w:pPr>
        <w:rPr>
          <w:sz w:val="20"/>
          <w:szCs w:val="20"/>
        </w:rPr>
      </w:pPr>
      <w:bookmarkStart w:id="0" w:name="_GoBack"/>
      <w:bookmarkEnd w:id="0"/>
      <w:r w:rsidRPr="00225439">
        <w:rPr>
          <w:noProof/>
          <w:sz w:val="20"/>
          <w:szCs w:val="20"/>
          <w:lang w:eastAsia="is-IS"/>
        </w:rPr>
        <w:drawing>
          <wp:anchor distT="0" distB="0" distL="114300" distR="114300" simplePos="0" relativeHeight="251659264" behindDoc="0" locked="0" layoutInCell="1" allowOverlap="0" wp14:anchorId="48B7E73C" wp14:editId="522EB539">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225439">
        <w:rPr>
          <w:sz w:val="20"/>
          <w:szCs w:val="20"/>
        </w:rPr>
        <w:t xml:space="preserve">                                                      </w:t>
      </w:r>
    </w:p>
    <w:p w:rsidR="00225439" w:rsidRDefault="00225439" w:rsidP="00225439">
      <w:pPr>
        <w:rPr>
          <w:sz w:val="20"/>
          <w:szCs w:val="20"/>
        </w:rPr>
      </w:pPr>
    </w:p>
    <w:p w:rsidR="00225439" w:rsidRPr="00225439" w:rsidRDefault="00225439" w:rsidP="00225439">
      <w:pPr>
        <w:rPr>
          <w:sz w:val="20"/>
          <w:szCs w:val="20"/>
        </w:rPr>
      </w:pPr>
    </w:p>
    <w:p w:rsidR="00225439" w:rsidRPr="00225439" w:rsidRDefault="00225439" w:rsidP="00225439">
      <w:pPr>
        <w:jc w:val="center"/>
        <w:rPr>
          <w:rFonts w:ascii="Times New Roman" w:hAnsi="Times New Roman" w:cs="Times New Roman"/>
          <w:sz w:val="40"/>
          <w:szCs w:val="40"/>
        </w:rPr>
      </w:pPr>
      <w:r w:rsidRPr="00225439">
        <w:rPr>
          <w:rFonts w:ascii="Times New Roman" w:hAnsi="Times New Roman" w:cs="Times New Roman"/>
          <w:sz w:val="40"/>
          <w:szCs w:val="40"/>
        </w:rPr>
        <w:t>Héraðsskjalasafn Austur Húnavatnssýslu</w:t>
      </w:r>
    </w:p>
    <w:p w:rsidR="00225439" w:rsidRPr="00225439" w:rsidRDefault="00225439" w:rsidP="00225439">
      <w:pPr>
        <w:rPr>
          <w:sz w:val="20"/>
          <w:szCs w:val="20"/>
        </w:rPr>
      </w:pPr>
    </w:p>
    <w:p w:rsidR="00225439" w:rsidRDefault="00225439" w:rsidP="00225439">
      <w:pPr>
        <w:rPr>
          <w:sz w:val="20"/>
          <w:szCs w:val="20"/>
        </w:rPr>
      </w:pPr>
      <w:r w:rsidRPr="00225439">
        <w:rPr>
          <w:sz w:val="20"/>
          <w:szCs w:val="20"/>
        </w:rPr>
        <w:t xml:space="preserve">                            </w:t>
      </w:r>
    </w:p>
    <w:p w:rsidR="00225439" w:rsidRPr="00225439" w:rsidRDefault="00225439" w:rsidP="00225439">
      <w:pPr>
        <w:rPr>
          <w:sz w:val="20"/>
          <w:szCs w:val="20"/>
        </w:rPr>
      </w:pPr>
      <w:r w:rsidRPr="00225439">
        <w:rPr>
          <w:sz w:val="20"/>
          <w:szCs w:val="20"/>
        </w:rPr>
        <w:t xml:space="preserve">                               </w:t>
      </w:r>
    </w:p>
    <w:p w:rsidR="00225439" w:rsidRPr="00225439" w:rsidRDefault="00225439" w:rsidP="00225439">
      <w:pPr>
        <w:ind w:firstLine="708"/>
        <w:jc w:val="center"/>
        <w:rPr>
          <w:rFonts w:ascii="Times New Roman" w:hAnsi="Times New Roman" w:cs="Times New Roman"/>
          <w:sz w:val="20"/>
          <w:szCs w:val="20"/>
        </w:rPr>
      </w:pPr>
    </w:p>
    <w:p w:rsidR="00225439" w:rsidRPr="00225439" w:rsidRDefault="00225439" w:rsidP="00225439">
      <w:pPr>
        <w:ind w:firstLine="708"/>
        <w:jc w:val="center"/>
        <w:rPr>
          <w:noProof/>
          <w:color w:val="1D2129"/>
          <w:lang w:val="en"/>
        </w:rPr>
      </w:pPr>
      <w:r>
        <w:rPr>
          <w:noProof/>
          <w:color w:val="1D2129"/>
          <w:lang w:val="en"/>
        </w:rPr>
        <w:drawing>
          <wp:inline distT="0" distB="0" distL="0" distR="0" wp14:anchorId="1C107905" wp14:editId="6F7DA5A8">
            <wp:extent cx="4611600" cy="2167200"/>
            <wp:effectExtent l="0" t="0" r="0" b="5080"/>
            <wp:docPr id="3" name="Picture 3" descr="Image may contain: sky, house, grass, outdoor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sky, house, grass, outdoor and na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1600" cy="2167200"/>
                    </a:xfrm>
                    <a:prstGeom prst="rect">
                      <a:avLst/>
                    </a:prstGeom>
                    <a:noFill/>
                    <a:ln>
                      <a:noFill/>
                    </a:ln>
                  </pic:spPr>
                </pic:pic>
              </a:graphicData>
            </a:graphic>
          </wp:inline>
        </w:drawing>
      </w:r>
    </w:p>
    <w:p w:rsidR="00225439" w:rsidRPr="00225439" w:rsidRDefault="00225439" w:rsidP="00225439">
      <w:pPr>
        <w:ind w:firstLine="708"/>
        <w:jc w:val="center"/>
        <w:rPr>
          <w:rFonts w:ascii="Times New Roman" w:hAnsi="Times New Roman" w:cs="Times New Roman"/>
          <w:sz w:val="20"/>
          <w:szCs w:val="20"/>
        </w:rPr>
      </w:pPr>
    </w:p>
    <w:p w:rsidR="00225439" w:rsidRDefault="00225439" w:rsidP="00225439">
      <w:pPr>
        <w:ind w:firstLine="708"/>
        <w:jc w:val="center"/>
        <w:rPr>
          <w:rFonts w:ascii="Times New Roman" w:hAnsi="Times New Roman" w:cs="Times New Roman"/>
          <w:sz w:val="20"/>
          <w:szCs w:val="20"/>
        </w:rPr>
      </w:pPr>
    </w:p>
    <w:p w:rsidR="00225439" w:rsidRPr="00225439" w:rsidRDefault="00225439" w:rsidP="00225439">
      <w:pPr>
        <w:ind w:firstLine="708"/>
        <w:jc w:val="center"/>
        <w:rPr>
          <w:rFonts w:ascii="Times New Roman" w:hAnsi="Times New Roman" w:cs="Times New Roman"/>
          <w:sz w:val="20"/>
          <w:szCs w:val="20"/>
        </w:rPr>
      </w:pPr>
    </w:p>
    <w:p w:rsidR="00225439" w:rsidRPr="00225439" w:rsidRDefault="00225439" w:rsidP="00225439">
      <w:pPr>
        <w:ind w:firstLine="708"/>
        <w:jc w:val="center"/>
        <w:rPr>
          <w:rFonts w:ascii="Times New Roman" w:hAnsi="Times New Roman" w:cs="Times New Roman"/>
          <w:sz w:val="20"/>
          <w:szCs w:val="20"/>
        </w:rPr>
      </w:pPr>
    </w:p>
    <w:p w:rsidR="00225439" w:rsidRPr="00225439" w:rsidRDefault="00225439" w:rsidP="00225439">
      <w:pPr>
        <w:ind w:firstLine="708"/>
        <w:jc w:val="center"/>
        <w:rPr>
          <w:rFonts w:ascii="Times New Roman" w:hAnsi="Times New Roman" w:cs="Times New Roman"/>
          <w:sz w:val="36"/>
          <w:szCs w:val="36"/>
        </w:rPr>
      </w:pPr>
      <w:r>
        <w:rPr>
          <w:rFonts w:ascii="Times New Roman" w:hAnsi="Times New Roman" w:cs="Times New Roman"/>
          <w:sz w:val="36"/>
          <w:szCs w:val="36"/>
        </w:rPr>
        <w:t>Ársskýrsla 2006</w:t>
      </w:r>
    </w:p>
    <w:p w:rsidR="00225439" w:rsidRPr="00225439" w:rsidRDefault="00225439" w:rsidP="00225439">
      <w:pPr>
        <w:jc w:val="right"/>
        <w:rPr>
          <w:rFonts w:ascii="Times New Roman" w:hAnsi="Times New Roman" w:cs="Times New Roman"/>
          <w:sz w:val="20"/>
          <w:szCs w:val="20"/>
        </w:rPr>
      </w:pPr>
    </w:p>
    <w:p w:rsidR="00225439" w:rsidRPr="00225439" w:rsidRDefault="00225439" w:rsidP="00225439">
      <w:pPr>
        <w:jc w:val="right"/>
        <w:rPr>
          <w:rFonts w:ascii="Times New Roman" w:hAnsi="Times New Roman" w:cs="Times New Roman"/>
          <w:sz w:val="20"/>
          <w:szCs w:val="20"/>
        </w:rPr>
      </w:pPr>
    </w:p>
    <w:p w:rsidR="00225439" w:rsidRPr="00225439" w:rsidRDefault="00225439" w:rsidP="00225439">
      <w:pPr>
        <w:jc w:val="right"/>
        <w:rPr>
          <w:rFonts w:ascii="Times New Roman" w:hAnsi="Times New Roman" w:cs="Times New Roman"/>
          <w:sz w:val="20"/>
          <w:szCs w:val="20"/>
        </w:rPr>
      </w:pPr>
    </w:p>
    <w:p w:rsidR="00225439" w:rsidRDefault="00225439" w:rsidP="00225439">
      <w:pPr>
        <w:jc w:val="right"/>
        <w:rPr>
          <w:rFonts w:ascii="Times New Roman" w:hAnsi="Times New Roman" w:cs="Times New Roman"/>
          <w:sz w:val="20"/>
          <w:szCs w:val="20"/>
        </w:rPr>
      </w:pPr>
    </w:p>
    <w:p w:rsidR="00225439" w:rsidRDefault="00225439" w:rsidP="00225439">
      <w:pPr>
        <w:jc w:val="right"/>
        <w:rPr>
          <w:rFonts w:ascii="Times New Roman" w:hAnsi="Times New Roman" w:cs="Times New Roman"/>
          <w:sz w:val="20"/>
          <w:szCs w:val="20"/>
        </w:rPr>
      </w:pPr>
    </w:p>
    <w:p w:rsidR="00225439" w:rsidRPr="00225439" w:rsidRDefault="00225439" w:rsidP="00225439">
      <w:pPr>
        <w:jc w:val="right"/>
        <w:rPr>
          <w:rFonts w:ascii="Times New Roman" w:hAnsi="Times New Roman" w:cs="Times New Roman"/>
          <w:sz w:val="20"/>
          <w:szCs w:val="20"/>
        </w:rPr>
      </w:pPr>
    </w:p>
    <w:p w:rsidR="00225439" w:rsidRPr="00225439" w:rsidRDefault="00225439" w:rsidP="00225439">
      <w:pPr>
        <w:jc w:val="right"/>
        <w:rPr>
          <w:rFonts w:ascii="Times New Roman" w:hAnsi="Times New Roman" w:cs="Times New Roman"/>
          <w:sz w:val="20"/>
          <w:szCs w:val="20"/>
        </w:rPr>
      </w:pPr>
      <w:r w:rsidRPr="00225439">
        <w:rPr>
          <w:rFonts w:ascii="Times New Roman" w:hAnsi="Times New Roman" w:cs="Times New Roman"/>
          <w:sz w:val="20"/>
          <w:szCs w:val="20"/>
        </w:rPr>
        <w:t xml:space="preserve">Héraðsskjalasafn Austur Húnavatnssýslu      </w:t>
      </w:r>
    </w:p>
    <w:p w:rsidR="00225439" w:rsidRPr="00225439" w:rsidRDefault="00225439" w:rsidP="00225439">
      <w:pPr>
        <w:rPr>
          <w:rFonts w:ascii="Times New Roman" w:hAnsi="Times New Roman" w:cs="Times New Roman"/>
          <w:b/>
          <w:sz w:val="20"/>
          <w:szCs w:val="20"/>
        </w:rPr>
      </w:pPr>
      <w:r>
        <w:rPr>
          <w:rFonts w:ascii="Times New Roman" w:hAnsi="Times New Roman" w:cs="Times New Roman"/>
          <w:b/>
          <w:sz w:val="20"/>
          <w:szCs w:val="20"/>
        </w:rPr>
        <w:lastRenderedPageBreak/>
        <w:t>Annáll 2006</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 xml:space="preserve">Í nóvember 2006 var Héraðsskjalasafn Austur-Húnvetninga opnað að nýju, eftir að hafa verið lokað frá því í september 2006 þegar Kolbrún Zophoníasdóttir, sem gegnt hafði starfi skjalavarðar, lét af störfum. </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Það er mjög ánægjulegt að sjá hversu margir hafa sýnt safninu áhuga og hvað fyrirspurnir til safnsins hafa aukist ár frá ári.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Þeir sem höfðu samband voru aðallega að leita að myndum, bæði af fólki og húsum, svo og fyrirspurnir um gamla nemendur sem voru í Kvennaskólanum. Einnig er töluvert um það að leitað sé í ættfræðibókum um uppruna fólks og afdrif þess. Fundagerðir eru alltaf vinsælar hjá þeim sem þekkja til í sveitunum.</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 xml:space="preserve">Þónokkuð margir, eða nítján manns afhentu safninu ýmiskonar gögn, fundargerðarbækur, skjöl og myndir. </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Skjalavörður vill þakka öllum þeim sem hafa komið með gögn til safnsins.</w:t>
      </w:r>
    </w:p>
    <w:p w:rsidR="00225439" w:rsidRPr="00225439" w:rsidRDefault="00225439" w:rsidP="00225439">
      <w:pPr>
        <w:spacing w:after="0" w:line="360" w:lineRule="auto"/>
        <w:rPr>
          <w:rFonts w:ascii="Times New Roman" w:hAnsi="Times New Roman" w:cs="Times New Roman"/>
          <w:sz w:val="20"/>
          <w:szCs w:val="20"/>
        </w:rPr>
      </w:pPr>
    </w:p>
    <w:p w:rsidR="00225439" w:rsidRPr="00225439" w:rsidRDefault="00225439" w:rsidP="00225439">
      <w:pPr>
        <w:rPr>
          <w:rFonts w:ascii="Times New Roman" w:hAnsi="Times New Roman" w:cs="Times New Roman"/>
          <w:b/>
          <w:sz w:val="20"/>
          <w:szCs w:val="20"/>
        </w:rPr>
      </w:pPr>
      <w:r w:rsidRPr="00225439">
        <w:rPr>
          <w:rFonts w:ascii="Times New Roman" w:hAnsi="Times New Roman" w:cs="Times New Roman"/>
          <w:b/>
          <w:sz w:val="20"/>
          <w:szCs w:val="20"/>
        </w:rPr>
        <w:t>Stjórn og starfsmenn</w:t>
      </w:r>
    </w:p>
    <w:p w:rsidR="00E072F1" w:rsidRDefault="00225439" w:rsidP="00225439">
      <w:pPr>
        <w:spacing w:after="0" w:line="360" w:lineRule="auto"/>
        <w:textAlignment w:val="baseline"/>
        <w:rPr>
          <w:rFonts w:ascii="Times New Roman" w:eastAsia="Times New Roman" w:hAnsi="Times New Roman" w:cs="Times New Roman"/>
          <w:sz w:val="20"/>
          <w:szCs w:val="20"/>
          <w:lang w:eastAsia="is-IS"/>
        </w:rPr>
      </w:pPr>
      <w:r w:rsidRPr="00225439">
        <w:rPr>
          <w:rFonts w:ascii="Times New Roman" w:eastAsia="Times New Roman" w:hAnsi="Times New Roman" w:cs="Times New Roman"/>
          <w:sz w:val="20"/>
          <w:szCs w:val="20"/>
          <w:lang w:eastAsia="is-IS"/>
        </w:rPr>
        <w:t xml:space="preserve">Skjalasafnið er undir </w:t>
      </w:r>
      <w:r w:rsidR="00E072F1">
        <w:rPr>
          <w:rFonts w:ascii="Times New Roman" w:eastAsia="Times New Roman" w:hAnsi="Times New Roman" w:cs="Times New Roman"/>
          <w:sz w:val="20"/>
          <w:szCs w:val="20"/>
          <w:lang w:eastAsia="is-IS"/>
        </w:rPr>
        <w:t>stjórn Héraðsnefndar.</w:t>
      </w:r>
      <w:r w:rsidRPr="00225439">
        <w:rPr>
          <w:rFonts w:ascii="Times New Roman" w:eastAsia="Times New Roman" w:hAnsi="Times New Roman" w:cs="Times New Roman"/>
          <w:sz w:val="20"/>
          <w:szCs w:val="20"/>
          <w:lang w:eastAsia="is-IS"/>
        </w:rPr>
        <w:t xml:space="preserve"> </w:t>
      </w:r>
      <w:r w:rsidRPr="00225439">
        <w:rPr>
          <w:rFonts w:ascii="Times New Roman" w:eastAsia="Times New Roman" w:hAnsi="Times New Roman" w:cs="Times New Roman"/>
          <w:sz w:val="20"/>
          <w:szCs w:val="20"/>
          <w:lang w:eastAsia="is-IS"/>
        </w:rPr>
        <w:br/>
        <w:t>Hana skipa:</w:t>
      </w:r>
      <w:r w:rsidRPr="00225439">
        <w:rPr>
          <w:rFonts w:ascii="Times New Roman" w:eastAsia="Times New Roman" w:hAnsi="Times New Roman" w:cs="Times New Roman"/>
          <w:i/>
          <w:sz w:val="20"/>
          <w:szCs w:val="20"/>
          <w:lang w:eastAsia="is-IS"/>
        </w:rPr>
        <w:t xml:space="preserve"> </w:t>
      </w:r>
      <w:r w:rsidRPr="00225439">
        <w:rPr>
          <w:rFonts w:ascii="Times New Roman" w:eastAsia="Times New Roman" w:hAnsi="Times New Roman" w:cs="Times New Roman"/>
          <w:i/>
          <w:sz w:val="20"/>
          <w:szCs w:val="20"/>
          <w:lang w:eastAsia="is-IS"/>
        </w:rPr>
        <w:br/>
      </w:r>
      <w:r w:rsidR="00E072F1">
        <w:rPr>
          <w:rFonts w:ascii="Times New Roman" w:eastAsia="Times New Roman" w:hAnsi="Times New Roman" w:cs="Times New Roman"/>
          <w:sz w:val="20"/>
          <w:szCs w:val="20"/>
          <w:lang w:eastAsia="is-IS"/>
        </w:rPr>
        <w:t>Valgarður Hilmarsson, Blönduósi, formaður</w:t>
      </w:r>
    </w:p>
    <w:p w:rsidR="00225439" w:rsidRPr="00225439" w:rsidRDefault="00225439" w:rsidP="00225439">
      <w:pPr>
        <w:spacing w:after="0" w:line="360" w:lineRule="auto"/>
        <w:textAlignment w:val="baseline"/>
        <w:rPr>
          <w:rFonts w:ascii="Times New Roman" w:eastAsia="Times New Roman" w:hAnsi="Times New Roman" w:cs="Times New Roman"/>
          <w:sz w:val="20"/>
          <w:szCs w:val="20"/>
          <w:lang w:eastAsia="is-IS"/>
        </w:rPr>
      </w:pPr>
      <w:r w:rsidRPr="00225439">
        <w:rPr>
          <w:rFonts w:ascii="Times New Roman" w:eastAsia="Times New Roman" w:hAnsi="Times New Roman" w:cs="Times New Roman"/>
          <w:sz w:val="20"/>
          <w:szCs w:val="20"/>
          <w:lang w:eastAsia="is-IS"/>
        </w:rPr>
        <w:t>Adolf</w:t>
      </w:r>
      <w:r w:rsidR="00E072F1">
        <w:rPr>
          <w:rFonts w:ascii="Times New Roman" w:eastAsia="Times New Roman" w:hAnsi="Times New Roman" w:cs="Times New Roman"/>
          <w:sz w:val="20"/>
          <w:szCs w:val="20"/>
          <w:lang w:eastAsia="is-IS"/>
        </w:rPr>
        <w:t xml:space="preserve"> Berndsen, Skagaströnd</w:t>
      </w:r>
    </w:p>
    <w:p w:rsidR="00E072F1" w:rsidRDefault="00E072F1" w:rsidP="00225439">
      <w:pPr>
        <w:widowControl w:val="0"/>
        <w:suppressAutoHyphens/>
        <w:spacing w:after="120" w:line="360" w:lineRule="auto"/>
        <w:rPr>
          <w:rFonts w:ascii="Times New Roman" w:hAnsi="Times New Roman" w:cs="Times New Roman"/>
          <w:sz w:val="20"/>
          <w:szCs w:val="20"/>
        </w:rPr>
      </w:pPr>
      <w:r>
        <w:rPr>
          <w:rFonts w:ascii="Times New Roman" w:hAnsi="Times New Roman" w:cs="Times New Roman"/>
          <w:sz w:val="20"/>
          <w:szCs w:val="20"/>
        </w:rPr>
        <w:t>Tryggvi Jónsson, Ártúnum</w:t>
      </w:r>
    </w:p>
    <w:p w:rsidR="00225439" w:rsidRPr="00225439" w:rsidRDefault="00225439" w:rsidP="00225439">
      <w:pPr>
        <w:widowControl w:val="0"/>
        <w:suppressAutoHyphens/>
        <w:spacing w:after="120" w:line="360" w:lineRule="auto"/>
        <w:rPr>
          <w:rFonts w:ascii="Times New Roman" w:hAnsi="Times New Roman" w:cs="Times New Roman"/>
          <w:sz w:val="20"/>
          <w:szCs w:val="20"/>
        </w:rPr>
      </w:pPr>
      <w:r w:rsidRPr="00225439">
        <w:rPr>
          <w:rFonts w:ascii="Times New Roman" w:hAnsi="Times New Roman" w:cs="Times New Roman"/>
          <w:sz w:val="20"/>
          <w:szCs w:val="20"/>
        </w:rPr>
        <w:t xml:space="preserve">Héraðsskjalavörður er Svala Runólfsdóttir </w:t>
      </w:r>
    </w:p>
    <w:p w:rsidR="00225439" w:rsidRPr="00225439" w:rsidRDefault="00225439" w:rsidP="00225439">
      <w:pPr>
        <w:widowControl w:val="0"/>
        <w:suppressAutoHyphens/>
        <w:spacing w:after="120" w:line="360" w:lineRule="auto"/>
        <w:rPr>
          <w:rFonts w:ascii="Times New Roman" w:hAnsi="Times New Roman" w:cs="Times New Roman"/>
          <w:sz w:val="20"/>
          <w:szCs w:val="20"/>
        </w:rPr>
      </w:pPr>
    </w:p>
    <w:p w:rsidR="00225439" w:rsidRPr="00225439" w:rsidRDefault="00225439" w:rsidP="00225439">
      <w:pPr>
        <w:widowControl w:val="0"/>
        <w:suppressAutoHyphens/>
        <w:spacing w:after="120" w:line="360" w:lineRule="auto"/>
        <w:rPr>
          <w:rFonts w:ascii="Times New Roman" w:hAnsi="Times New Roman" w:cs="Times New Roman"/>
          <w:b/>
          <w:sz w:val="20"/>
          <w:szCs w:val="20"/>
        </w:rPr>
      </w:pPr>
      <w:r w:rsidRPr="00225439">
        <w:rPr>
          <w:rFonts w:ascii="Times New Roman" w:hAnsi="Times New Roman" w:cs="Times New Roman"/>
          <w:b/>
          <w:sz w:val="20"/>
          <w:szCs w:val="20"/>
        </w:rPr>
        <w:t>Starfsemi og aðbúnaður</w:t>
      </w:r>
    </w:p>
    <w:p w:rsidR="00225439" w:rsidRPr="00225439" w:rsidRDefault="00225439" w:rsidP="00225439">
      <w:pPr>
        <w:spacing w:after="0" w:line="360" w:lineRule="auto"/>
        <w:textAlignment w:val="baseline"/>
        <w:rPr>
          <w:rFonts w:ascii="Times New Roman" w:eastAsia="Times New Roman" w:hAnsi="Times New Roman" w:cs="Times New Roman"/>
          <w:sz w:val="20"/>
          <w:szCs w:val="20"/>
          <w:lang w:eastAsia="is-IS"/>
        </w:rPr>
      </w:pPr>
      <w:r w:rsidRPr="00225439">
        <w:rPr>
          <w:rFonts w:ascii="Times New Roman" w:eastAsia="Times New Roman" w:hAnsi="Times New Roman" w:cs="Times New Roman"/>
          <w:sz w:val="20"/>
          <w:szCs w:val="20"/>
          <w:lang w:eastAsia="is-IS"/>
        </w:rPr>
        <w:t xml:space="preserve">Starfsemi Héraðsskjalasafns Austur Húnavatnssýslu felst aðallega í söfnun, innheimtu, skráningu og að útbúa til varðveislu, skjölin og aðrar heimildir, um starfsemi og sögu héraðsins, til notkunar fyrir stjórnendur og starfsmenn sveitarfélaga og stofnana þeirra svo og fyrir einstaklinga. </w:t>
      </w:r>
    </w:p>
    <w:p w:rsidR="00225439" w:rsidRPr="00225439" w:rsidRDefault="00225439" w:rsidP="00225439">
      <w:pPr>
        <w:spacing w:after="0" w:line="360" w:lineRule="auto"/>
        <w:textAlignment w:val="baseline"/>
        <w:rPr>
          <w:rFonts w:ascii="Times New Roman" w:eastAsia="Times New Roman" w:hAnsi="Times New Roman" w:cs="Times New Roman"/>
          <w:sz w:val="20"/>
          <w:szCs w:val="20"/>
          <w:lang w:eastAsia="is-IS"/>
        </w:rPr>
      </w:pPr>
      <w:r w:rsidRPr="00225439">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225439" w:rsidRPr="00225439" w:rsidRDefault="00225439" w:rsidP="00225439">
      <w:pPr>
        <w:spacing w:after="0" w:line="360" w:lineRule="auto"/>
        <w:textAlignment w:val="baseline"/>
        <w:rPr>
          <w:rFonts w:ascii="Times New Roman" w:eastAsia="Times New Roman" w:hAnsi="Times New Roman" w:cs="Times New Roman"/>
          <w:sz w:val="20"/>
          <w:szCs w:val="20"/>
          <w:lang w:eastAsia="is-IS"/>
        </w:rPr>
      </w:pPr>
      <w:r w:rsidRPr="00225439">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225439" w:rsidRPr="00225439" w:rsidRDefault="00225439" w:rsidP="00225439">
      <w:pPr>
        <w:spacing w:after="0" w:line="360" w:lineRule="auto"/>
        <w:textAlignment w:val="baseline"/>
        <w:rPr>
          <w:rFonts w:ascii="Times New Roman" w:eastAsia="Times New Roman" w:hAnsi="Times New Roman" w:cs="Times New Roman"/>
          <w:sz w:val="20"/>
          <w:szCs w:val="20"/>
          <w:lang w:eastAsia="is-IS"/>
        </w:rPr>
      </w:pPr>
      <w:r w:rsidRPr="00225439">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225439" w:rsidRPr="00225439" w:rsidRDefault="00225439" w:rsidP="00225439">
      <w:pPr>
        <w:spacing w:after="0" w:line="360" w:lineRule="auto"/>
        <w:textAlignment w:val="baseline"/>
        <w:rPr>
          <w:rFonts w:ascii="Times New Roman" w:eastAsia="Times New Roman" w:hAnsi="Times New Roman" w:cs="Times New Roman"/>
          <w:sz w:val="20"/>
          <w:szCs w:val="20"/>
          <w:lang w:eastAsia="is-IS"/>
        </w:rPr>
      </w:pPr>
    </w:p>
    <w:p w:rsidR="00225439" w:rsidRPr="00225439" w:rsidRDefault="00225439" w:rsidP="00225439">
      <w:pPr>
        <w:widowControl w:val="0"/>
        <w:suppressAutoHyphens/>
        <w:spacing w:line="240" w:lineRule="auto"/>
        <w:rPr>
          <w:rFonts w:ascii="Times New Roman" w:eastAsia="Lucida Sans Unicode" w:hAnsi="Times New Roman" w:cs="Times New Roman"/>
          <w:b/>
          <w:kern w:val="1"/>
          <w:sz w:val="20"/>
          <w:szCs w:val="20"/>
        </w:rPr>
      </w:pPr>
      <w:r w:rsidRPr="00225439">
        <w:rPr>
          <w:rFonts w:ascii="Times New Roman" w:eastAsia="Lucida Sans Unicode" w:hAnsi="Times New Roman" w:cs="Times New Roman"/>
          <w:b/>
          <w:kern w:val="1"/>
          <w:sz w:val="20"/>
          <w:szCs w:val="20"/>
        </w:rPr>
        <w:t>Skjöl afhent Héraðsskjalasafni</w:t>
      </w:r>
      <w:r>
        <w:rPr>
          <w:rFonts w:ascii="Times New Roman" w:eastAsia="Lucida Sans Unicode" w:hAnsi="Times New Roman" w:cs="Times New Roman"/>
          <w:b/>
          <w:kern w:val="1"/>
          <w:sz w:val="20"/>
          <w:szCs w:val="20"/>
        </w:rPr>
        <w:t xml:space="preserve"> Austur Húnavatnssýslu árið 2006</w:t>
      </w:r>
      <w:r w:rsidRPr="00225439">
        <w:rPr>
          <w:rFonts w:ascii="Times New Roman" w:eastAsia="Lucida Sans Unicode" w:hAnsi="Times New Roman" w:cs="Times New Roman"/>
          <w:b/>
          <w:kern w:val="1"/>
          <w:sz w:val="20"/>
          <w:szCs w:val="20"/>
        </w:rPr>
        <w:t>.</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Kári Kárason,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Skarphéðinn Ragnarsson,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Erla Jakobsdóttir, Síðu</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Grímur Gíslason,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Jósef Magnússon, Steinnesi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Kolbrún Zophoníasdóttir,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Þorvaldur G. Jónsson, Guðrúnarstöðum</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Kári Snorrason,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Egill Herbertsson, Haukagili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lastRenderedPageBreak/>
        <w:t>Elín Jónsdóttir,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Sigursteinn Guðmundsson,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Sigurður Ingi Guðmundsson, Syðri-Löngumýri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Páll Ingþór Kristinsson,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Sigurður Jóhannesson,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Dagný Marinósdóttir</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Bjarni G. Stefánsson,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Jónas Skaftason, Blönduósi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Stefán Á. Jónsson, Kagaðarhóli</w:t>
      </w:r>
    </w:p>
    <w:p w:rsidR="00225439" w:rsidRPr="00225439" w:rsidRDefault="00225439" w:rsidP="00225439">
      <w:pPr>
        <w:spacing w:after="0" w:line="360" w:lineRule="auto"/>
        <w:rPr>
          <w:rFonts w:ascii="Times New Roman" w:hAnsi="Times New Roman" w:cs="Times New Roman"/>
          <w:sz w:val="20"/>
          <w:szCs w:val="20"/>
        </w:rPr>
      </w:pPr>
      <w:r w:rsidRPr="00225439">
        <w:rPr>
          <w:rFonts w:ascii="Times New Roman" w:hAnsi="Times New Roman" w:cs="Times New Roman"/>
          <w:sz w:val="20"/>
          <w:szCs w:val="20"/>
        </w:rPr>
        <w:t>Benedikt Blöndal Lárusson, Blönduósi</w:t>
      </w:r>
    </w:p>
    <w:p w:rsidR="00225439" w:rsidRPr="00225439" w:rsidRDefault="00225439" w:rsidP="00225439">
      <w:pPr>
        <w:spacing w:line="240" w:lineRule="auto"/>
        <w:textAlignment w:val="baseline"/>
        <w:rPr>
          <w:rFonts w:ascii="Times New Roman" w:hAnsi="Times New Roman" w:cs="Times New Roman"/>
          <w:b/>
          <w:sz w:val="20"/>
          <w:szCs w:val="20"/>
        </w:rPr>
      </w:pPr>
    </w:p>
    <w:p w:rsidR="00225439" w:rsidRPr="00225439" w:rsidRDefault="00225439" w:rsidP="00225439">
      <w:pPr>
        <w:spacing w:line="240" w:lineRule="auto"/>
        <w:textAlignment w:val="baseline"/>
        <w:rPr>
          <w:rFonts w:ascii="Times New Roman" w:hAnsi="Times New Roman" w:cs="Times New Roman"/>
          <w:b/>
          <w:sz w:val="20"/>
          <w:szCs w:val="20"/>
        </w:rPr>
      </w:pPr>
    </w:p>
    <w:p w:rsidR="00225439" w:rsidRPr="00225439" w:rsidRDefault="00225439" w:rsidP="00225439">
      <w:pPr>
        <w:rPr>
          <w:rFonts w:ascii="Times New Roman" w:hAnsi="Times New Roman" w:cs="Times New Roman"/>
          <w:sz w:val="20"/>
          <w:szCs w:val="20"/>
        </w:rPr>
      </w:pPr>
      <w:r w:rsidRPr="00225439">
        <w:rPr>
          <w:rFonts w:ascii="Times New Roman" w:hAnsi="Times New Roman" w:cs="Times New Roman"/>
          <w:sz w:val="20"/>
          <w:szCs w:val="20"/>
        </w:rPr>
        <w:t xml:space="preserve">                                                                                                                                  </w:t>
      </w:r>
    </w:p>
    <w:p w:rsidR="00225439" w:rsidRPr="00225439" w:rsidRDefault="00225439" w:rsidP="00225439"/>
    <w:p w:rsidR="005223A1" w:rsidRDefault="00527CA2"/>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39"/>
    <w:rsid w:val="00063C44"/>
    <w:rsid w:val="001C4342"/>
    <w:rsid w:val="00225439"/>
    <w:rsid w:val="00237C75"/>
    <w:rsid w:val="00407397"/>
    <w:rsid w:val="004A4DBD"/>
    <w:rsid w:val="00527CA2"/>
    <w:rsid w:val="00614EC1"/>
    <w:rsid w:val="006921C9"/>
    <w:rsid w:val="007568A8"/>
    <w:rsid w:val="00827A0C"/>
    <w:rsid w:val="00931BF4"/>
    <w:rsid w:val="00934DE4"/>
    <w:rsid w:val="00AC2C08"/>
    <w:rsid w:val="00AD7D21"/>
    <w:rsid w:val="00B468B8"/>
    <w:rsid w:val="00C22304"/>
    <w:rsid w:val="00C80CD5"/>
    <w:rsid w:val="00D442E4"/>
    <w:rsid w:val="00E072F1"/>
    <w:rsid w:val="00E43E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F879B-F7DC-4C37-A2CF-210772A7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dcterms:created xsi:type="dcterms:W3CDTF">2017-10-18T14:38:00Z</dcterms:created>
  <dcterms:modified xsi:type="dcterms:W3CDTF">2017-10-25T10:34:00Z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